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A384" w14:textId="5FC1E70A" w:rsidR="0043649A" w:rsidRPr="00C40C56" w:rsidRDefault="0043649A" w:rsidP="00C4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C40C56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Appendix 1. </w:t>
      </w:r>
      <w:r w:rsidRPr="00D2080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Reference list for life-history characteristics of amphibians of the Equatorial Seasonally Dry Forest (Table 1). </w:t>
      </w:r>
    </w:p>
    <w:p w14:paraId="15414A48" w14:textId="486CFFDC" w:rsidR="0043649A" w:rsidRPr="00C40C56" w:rsidRDefault="0043649A" w:rsidP="00C4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4CB5765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Dos Santos SP, Ibáñez R, Ron SR (2015) Systematics of the </w:t>
      </w:r>
      <w:proofErr w:type="spellStart"/>
      <w:r w:rsidRPr="00C40C56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Rhinella</w:t>
      </w:r>
      <w:proofErr w:type="spellEnd"/>
      <w:r w:rsidRPr="00C40C56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40C56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margaritifera</w:t>
      </w:r>
      <w:proofErr w:type="spellEnd"/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complex (Anura, </w:t>
      </w:r>
      <w:proofErr w:type="spellStart"/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>Bufonidae</w:t>
      </w:r>
      <w:proofErr w:type="spellEnd"/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) from western Ecuador and Panama with insights in the biogeography of </w:t>
      </w:r>
      <w:proofErr w:type="spellStart"/>
      <w:r w:rsidRPr="00C40C56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Rhinella</w:t>
      </w:r>
      <w:proofErr w:type="spellEnd"/>
      <w:r w:rsidRPr="00C40C56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C40C56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alata</w:t>
      </w:r>
      <w:proofErr w:type="spellEnd"/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>. </w:t>
      </w:r>
      <w:proofErr w:type="spellStart"/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>ZooKeys</w:t>
      </w:r>
      <w:proofErr w:type="spellEnd"/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2015: </w:t>
      </w:r>
      <w:r w:rsidRPr="00C40C56">
        <w:rPr>
          <w:rFonts w:ascii="Times New Roman" w:hAnsi="Times New Roman" w:cs="Times New Roman"/>
          <w:sz w:val="24"/>
          <w:szCs w:val="24"/>
        </w:rPr>
        <w:t>109–145</w:t>
      </w:r>
      <w:r w:rsidRPr="00C40C56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07E469C1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Luna-Gómez MI, García A, Santos-Barrera G (2017) Spatial and temporal distribution and microhabitat use of aquatic breeding amphibians (Anura) in a seasonally dry tropical forest in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Chamela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, Mexico. </w:t>
      </w:r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Revista de Biología Tropical</w:t>
      </w: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65: 1082</w:t>
      </w:r>
      <w:r w:rsidRPr="00C40C56">
        <w:rPr>
          <w:rFonts w:ascii="Times New Roman" w:hAnsi="Times New Roman" w:cs="Times New Roman"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  <w:lang w:val="es-EC"/>
        </w:rPr>
        <w:t>1094.</w:t>
      </w:r>
    </w:p>
    <w:p w14:paraId="60B9BD18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Ovalle-Pacheco A, Camacho-Rozo C, Arroyo S (2019)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Amphibians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from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Serrania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de Las Quinchas, in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the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mid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-Magdalena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river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valley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, Colombia. </w:t>
      </w:r>
      <w:r w:rsidRPr="00C40C56">
        <w:rPr>
          <w:rFonts w:ascii="Times New Roman" w:hAnsi="Times New Roman" w:cs="Times New Roman"/>
          <w:iCs/>
          <w:sz w:val="24"/>
          <w:szCs w:val="24"/>
        </w:rPr>
        <w:t>Check List</w:t>
      </w:r>
      <w:r w:rsidRPr="00C40C56">
        <w:rPr>
          <w:rFonts w:ascii="Times New Roman" w:hAnsi="Times New Roman" w:cs="Times New Roman"/>
          <w:sz w:val="24"/>
          <w:szCs w:val="24"/>
        </w:rPr>
        <w:t xml:space="preserve"> 15: 387.</w:t>
      </w:r>
    </w:p>
    <w:p w14:paraId="50983376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Zug GR, Zug PB (1979) The marine toad 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Bufo marinus</w:t>
      </w:r>
      <w:r w:rsidRPr="00C40C56">
        <w:rPr>
          <w:rFonts w:ascii="Times New Roman" w:hAnsi="Times New Roman" w:cs="Times New Roman"/>
          <w:sz w:val="24"/>
          <w:szCs w:val="24"/>
        </w:rPr>
        <w:t>: a natural history resumé of native populations. Smithsonian Contributions to Zoology 284: 1–58.</w:t>
      </w:r>
    </w:p>
    <w:p w14:paraId="79FB055D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Guayasamin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JM, Cisneros-Heredia DF, McDiarmid RW, Peña P,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Hutter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CR (2020).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Glassfrogs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of Ecuador: Diversity, evolution, and conservation. Diversity 12: 1–285.</w:t>
      </w:r>
    </w:p>
    <w:p w14:paraId="2E09B646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Cruz, F. K.,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Urgiles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>, V. L., Sánchez-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Nivicela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, J. C.,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Siddons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, D. C., &amp; Cisneros-Heredia, D. (2017). </w:t>
      </w:r>
      <w:r w:rsidRPr="00C40C56">
        <w:rPr>
          <w:rFonts w:ascii="Times New Roman" w:hAnsi="Times New Roman" w:cs="Times New Roman"/>
          <w:sz w:val="24"/>
          <w:szCs w:val="24"/>
        </w:rPr>
        <w:t xml:space="preserve">Southernmost records of </w:t>
      </w:r>
      <w:proofErr w:type="spellStart"/>
      <w:r w:rsidRPr="00C40C56">
        <w:rPr>
          <w:rFonts w:ascii="Times New Roman" w:hAnsi="Times New Roman" w:cs="Times New Roman"/>
          <w:i/>
          <w:iCs/>
          <w:sz w:val="24"/>
          <w:szCs w:val="24"/>
        </w:rPr>
        <w:t>Hyalinobatrachium</w:t>
      </w:r>
      <w:proofErr w:type="spellEnd"/>
      <w:r w:rsidRPr="00C40C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iCs/>
          <w:sz w:val="24"/>
          <w:szCs w:val="24"/>
        </w:rPr>
        <w:t>fleischmanni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Centrolenidae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>). 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Check List</w:t>
      </w:r>
      <w:r w:rsidRPr="00C40C56">
        <w:rPr>
          <w:rFonts w:ascii="Times New Roman" w:hAnsi="Times New Roman" w:cs="Times New Roman"/>
          <w:sz w:val="24"/>
          <w:szCs w:val="24"/>
        </w:rPr>
        <w:t>, 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C40C56">
        <w:rPr>
          <w:rFonts w:ascii="Times New Roman" w:hAnsi="Times New Roman" w:cs="Times New Roman"/>
          <w:sz w:val="24"/>
          <w:szCs w:val="24"/>
        </w:rPr>
        <w:t>, 67.</w:t>
      </w:r>
    </w:p>
    <w:p w14:paraId="45A26E13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Fabrezi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Quinzio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SI (2008) Morphological evolution in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Ceratophryinae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frogs (Anura,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Neobatrachia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): the effects of heterochronic changes during larval development and metamorphosis. </w:t>
      </w:r>
      <w:r w:rsidRPr="00C40C56">
        <w:rPr>
          <w:rFonts w:ascii="Times New Roman" w:hAnsi="Times New Roman" w:cs="Times New Roman"/>
          <w:iCs/>
          <w:sz w:val="24"/>
          <w:szCs w:val="24"/>
        </w:rPr>
        <w:t>Zoological Journal of the Linnean Society</w:t>
      </w:r>
      <w:r w:rsidRPr="00C40C56">
        <w:rPr>
          <w:rFonts w:ascii="Times New Roman" w:hAnsi="Times New Roman" w:cs="Times New Roman"/>
          <w:sz w:val="24"/>
          <w:szCs w:val="24"/>
        </w:rPr>
        <w:t xml:space="preserve"> 154: 752–780.</w:t>
      </w:r>
    </w:p>
    <w:p w14:paraId="0365B628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Székely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Denoël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Székely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Cogălniceanu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D (2017) Pond drying cues and their effects on growth and metamorphosis in a </w:t>
      </w:r>
      <w:proofErr w:type="gramStart"/>
      <w:r w:rsidRPr="00C40C56">
        <w:rPr>
          <w:rFonts w:ascii="Times New Roman" w:hAnsi="Times New Roman" w:cs="Times New Roman"/>
          <w:sz w:val="24"/>
          <w:szCs w:val="24"/>
        </w:rPr>
        <w:t>fast developing</w:t>
      </w:r>
      <w:proofErr w:type="gramEnd"/>
      <w:r w:rsidRPr="00C40C56">
        <w:rPr>
          <w:rFonts w:ascii="Times New Roman" w:hAnsi="Times New Roman" w:cs="Times New Roman"/>
          <w:sz w:val="24"/>
          <w:szCs w:val="24"/>
        </w:rPr>
        <w:t xml:space="preserve"> amphibian. </w:t>
      </w:r>
      <w:r w:rsidRPr="00C40C56">
        <w:rPr>
          <w:rFonts w:ascii="Times New Roman" w:hAnsi="Times New Roman" w:cs="Times New Roman"/>
          <w:iCs/>
          <w:sz w:val="24"/>
          <w:szCs w:val="24"/>
        </w:rPr>
        <w:t>Journal of Zoology</w:t>
      </w:r>
      <w:r w:rsidRPr="00C40C56">
        <w:rPr>
          <w:rFonts w:ascii="Times New Roman" w:hAnsi="Times New Roman" w:cs="Times New Roman"/>
          <w:sz w:val="24"/>
          <w:szCs w:val="24"/>
        </w:rPr>
        <w:t xml:space="preserve"> 303: 129–135.</w:t>
      </w:r>
    </w:p>
    <w:p w14:paraId="7009DB8B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Székely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D, Szekely P, Stanescu F,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Cogălniceanu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Sinsch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U (2018) Breed fast, die young: demography of a poorly known fossorial frog from the xeric Neotropics. </w:t>
      </w:r>
      <w:r w:rsidRPr="00C40C56">
        <w:rPr>
          <w:rFonts w:ascii="Times New Roman" w:hAnsi="Times New Roman" w:cs="Times New Roman"/>
          <w:iCs/>
          <w:sz w:val="24"/>
          <w:szCs w:val="24"/>
        </w:rPr>
        <w:t>Salamandra</w:t>
      </w:r>
      <w:r w:rsidRPr="00C40C56">
        <w:rPr>
          <w:rFonts w:ascii="Times New Roman" w:hAnsi="Times New Roman" w:cs="Times New Roman"/>
          <w:sz w:val="24"/>
          <w:szCs w:val="24"/>
        </w:rPr>
        <w:t xml:space="preserve"> 54: 37–44.</w:t>
      </w:r>
    </w:p>
    <w:p w14:paraId="45385A7B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Lötters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Jungfer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K, Henkel FW, Schmidt W (2007) </w:t>
      </w:r>
      <w:r w:rsidRPr="00C40C56">
        <w:rPr>
          <w:rFonts w:ascii="Times New Roman" w:hAnsi="Times New Roman" w:cs="Times New Roman"/>
          <w:iCs/>
          <w:sz w:val="24"/>
          <w:szCs w:val="24"/>
        </w:rPr>
        <w:t xml:space="preserve">Poison frogs. Biology, </w:t>
      </w:r>
      <w:proofErr w:type="gramStart"/>
      <w:r w:rsidRPr="00C40C56">
        <w:rPr>
          <w:rFonts w:ascii="Times New Roman" w:hAnsi="Times New Roman" w:cs="Times New Roman"/>
          <w:iCs/>
          <w:sz w:val="24"/>
          <w:szCs w:val="24"/>
        </w:rPr>
        <w:t>species</w:t>
      </w:r>
      <w:proofErr w:type="gram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and captive husbandry</w:t>
      </w:r>
      <w:r w:rsidRPr="00C40C56">
        <w:rPr>
          <w:rFonts w:ascii="Times New Roman" w:hAnsi="Times New Roman" w:cs="Times New Roman"/>
          <w:sz w:val="24"/>
          <w:szCs w:val="24"/>
        </w:rPr>
        <w:t xml:space="preserve">. Edition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Chimaira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>, Frankfurt am Main, Germany, 668 pp.</w:t>
      </w:r>
    </w:p>
    <w:p w14:paraId="1DF40B9C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Montenegro P, del Pino EM (2011) La gastrulación de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Epipedobates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anthonyi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Dendrobatidae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). </w:t>
      </w:r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Revista Ecuatoriana de Medicina y Ciencias Biológicas</w:t>
      </w: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32: 24</w:t>
      </w:r>
      <w:r w:rsidRPr="00C40C56">
        <w:rPr>
          <w:rFonts w:ascii="Times New Roman" w:hAnsi="Times New Roman" w:cs="Times New Roman"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  <w:lang w:val="es-EC"/>
        </w:rPr>
        <w:t>32.</w:t>
      </w:r>
    </w:p>
    <w:p w14:paraId="366E1ADE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Coloma LA (1995) </w:t>
      </w:r>
      <w:r w:rsidRPr="00C40C56">
        <w:rPr>
          <w:rFonts w:ascii="Times New Roman" w:hAnsi="Times New Roman" w:cs="Times New Roman"/>
          <w:iCs/>
          <w:sz w:val="24"/>
          <w:szCs w:val="24"/>
        </w:rPr>
        <w:t xml:space="preserve">Ecuadorian frogs of the genus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Colostethus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Dendrobatidae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>).</w:t>
      </w:r>
      <w:r w:rsidRPr="00C40C56">
        <w:rPr>
          <w:rFonts w:ascii="Times New Roman" w:hAnsi="Times New Roman" w:cs="Times New Roman"/>
          <w:sz w:val="24"/>
          <w:szCs w:val="24"/>
        </w:rPr>
        <w:t xml:space="preserve"> Natural History Museum, Kansas, 84 pp.</w:t>
      </w:r>
    </w:p>
    <w:p w14:paraId="39097D28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Elinson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RP, del Pino EM (2012) Developmental diversity of amphibians. </w:t>
      </w:r>
      <w:r w:rsidRPr="00C40C56">
        <w:rPr>
          <w:rFonts w:ascii="Times New Roman" w:hAnsi="Times New Roman" w:cs="Times New Roman"/>
          <w:iCs/>
          <w:sz w:val="24"/>
          <w:szCs w:val="24"/>
        </w:rPr>
        <w:t>Wiley Interdisciplinary Reviews: Developmental Biology</w:t>
      </w:r>
      <w:r w:rsidRPr="00C40C56">
        <w:rPr>
          <w:rFonts w:ascii="Times New Roman" w:hAnsi="Times New Roman" w:cs="Times New Roman"/>
          <w:sz w:val="24"/>
          <w:szCs w:val="24"/>
        </w:rPr>
        <w:t xml:space="preserve"> 1: 345–369.</w:t>
      </w:r>
    </w:p>
    <w:p w14:paraId="3C133E73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Chuquimarca SL (2018) Adaptaciones a la vida terrestre: análisis fisiológico y del desarrollo de branquias embrionarias en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Hyloxalus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nexipus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e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Hyloxalus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elachyhistus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Dendrobatidae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 y descripción del desarrollo embrionario de tres anuros con desarrollo directo: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Noblella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aff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heyeri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Noblella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proofErr w:type="gramStart"/>
      <w:r w:rsidRPr="00C40C56">
        <w:rPr>
          <w:rFonts w:ascii="Times New Roman" w:hAnsi="Times New Roman" w:cs="Times New Roman"/>
          <w:sz w:val="24"/>
          <w:szCs w:val="24"/>
          <w:lang w:val="es-EC"/>
        </w:rPr>
        <w:t>sp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>.(</w:t>
      </w:r>
      <w:proofErr w:type="spellStart"/>
      <w:proofErr w:type="gramEnd"/>
      <w:r w:rsidRPr="00C40C56">
        <w:rPr>
          <w:rFonts w:ascii="Times New Roman" w:hAnsi="Times New Roman" w:cs="Times New Roman"/>
          <w:sz w:val="24"/>
          <w:szCs w:val="24"/>
          <w:lang w:val="es-EC"/>
        </w:rPr>
        <w:t>Craugastoridae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 y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Osornophryne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occidentalis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Buffonidae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).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Bachelor's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thesis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>, Pontificia Universidad Católica del Ecuador, Quito, Ecuador, 131 pp.</w:t>
      </w:r>
    </w:p>
    <w:p w14:paraId="494F903A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Pazmiño-Otamendi GI (2012) Territorialidad, comportamiento social, reproducción y vocalización de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Hyloxalus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infraguttatus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Dendrobatidae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).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Bachelor's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thesis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>, Pontificia Universidad Católica del Ecuador, Quito, Ecuador, 137pp.</w:t>
      </w:r>
    </w:p>
    <w:p w14:paraId="0C5CE1BB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Sanchez DA (2013) Larval morphology of dart-poison frogs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Dendrobatoidea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Aromobatidae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Dendrobatidae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Zootaxa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3637: 569–591.</w:t>
      </w:r>
    </w:p>
    <w:p w14:paraId="624C828C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lastRenderedPageBreak/>
        <w:t>Duellman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WE (1971) The identities of some Ecuadorian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frogs.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Herpetologica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27:212–227.</w:t>
      </w:r>
    </w:p>
    <w:p w14:paraId="2C3916DE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Venegas PJ, Siu-Ting K,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Jordán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JC (2008) Amphibia,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Hypsiboas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pellucens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: First country record, Peru. </w:t>
      </w:r>
      <w:r w:rsidRPr="00C40C56">
        <w:rPr>
          <w:rFonts w:ascii="Times New Roman" w:hAnsi="Times New Roman" w:cs="Times New Roman"/>
          <w:iCs/>
          <w:sz w:val="24"/>
          <w:szCs w:val="24"/>
        </w:rPr>
        <w:t>Check List</w:t>
      </w:r>
      <w:r w:rsidRPr="00C40C56">
        <w:rPr>
          <w:rFonts w:ascii="Times New Roman" w:hAnsi="Times New Roman" w:cs="Times New Roman"/>
          <w:sz w:val="24"/>
          <w:szCs w:val="24"/>
        </w:rPr>
        <w:t xml:space="preserve"> 4: 214–218.</w:t>
      </w:r>
    </w:p>
    <w:p w14:paraId="252F0C9B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Köhler G (2011) </w:t>
      </w:r>
      <w:r w:rsidRPr="00C40C56">
        <w:rPr>
          <w:rFonts w:ascii="Times New Roman" w:hAnsi="Times New Roman" w:cs="Times New Roman"/>
          <w:iCs/>
          <w:sz w:val="24"/>
          <w:szCs w:val="24"/>
        </w:rPr>
        <w:t>Amphibians of Central America.</w:t>
      </w:r>
      <w:r w:rsidRPr="00C4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Herpeton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, Offenbach, Germany, 379 pp. </w:t>
      </w:r>
    </w:p>
    <w:p w14:paraId="19035480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Ortega-Andrade HM, Tobar-Suárez C, Arellano M (2011) Tamaño poblacional, uso del hábitat y relaciones interespecíficas de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Agalychnis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spurrelli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Hylidae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 en un bosque húmedo tropical remanente del noroccidente de Ecuador.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Papéis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Avulsos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Zoologia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51: 1–19.</w:t>
      </w:r>
    </w:p>
    <w:p w14:paraId="2FCD8333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Arteaga-Navarro AF, Bustamante MR,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Guayasamin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JM (2013) </w:t>
      </w:r>
      <w:r w:rsidRPr="00C40C56">
        <w:rPr>
          <w:rFonts w:ascii="Times New Roman" w:hAnsi="Times New Roman" w:cs="Times New Roman"/>
          <w:iCs/>
          <w:sz w:val="24"/>
          <w:szCs w:val="24"/>
        </w:rPr>
        <w:t xml:space="preserve">The amphibians and reptiles of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Mindo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Life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 xml:space="preserve"> in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the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cloudforest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.</w:t>
      </w: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Universidad Tecnológica Indoamérica, Quito, Ecuador, 257 pp.</w:t>
      </w:r>
    </w:p>
    <w:p w14:paraId="7A2F070D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Chávez Landi PA (2017) Fisiología térmica de un depredador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Dasythemis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sp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>. (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Odonata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Libellulidae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 y su presa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Hypsiboas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pellucens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Hylidae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) y sus posibles implicaciones frente al cambio climático.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Bachelor's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thesis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>, Pontificia Universidad Católica del Ecuador, Quito, Ecuador, 65pp.</w:t>
      </w:r>
    </w:p>
    <w:p w14:paraId="792E8185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WE (2001) </w:t>
      </w:r>
      <w:r w:rsidRPr="00C40C5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Hylid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frogs of Middle America</w:t>
      </w:r>
      <w:r w:rsidRPr="00C40C56">
        <w:rPr>
          <w:rFonts w:ascii="Times New Roman" w:hAnsi="Times New Roman" w:cs="Times New Roman"/>
          <w:sz w:val="24"/>
          <w:szCs w:val="24"/>
        </w:rPr>
        <w:t>. Society for the Study of Amphibians and Reptiles, New York, USA.</w:t>
      </w:r>
    </w:p>
    <w:p w14:paraId="082BB8A4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>Lynch JD, Arroyo SB (2009) Risks to Colombian amphibian fauna from cultivation of coca (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Erythroxylum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coca</w:t>
      </w:r>
      <w:r w:rsidRPr="00C40C56">
        <w:rPr>
          <w:rFonts w:ascii="Times New Roman" w:hAnsi="Times New Roman" w:cs="Times New Roman"/>
          <w:sz w:val="24"/>
          <w:szCs w:val="24"/>
        </w:rPr>
        <w:t xml:space="preserve">): a geographical analysis. </w:t>
      </w:r>
      <w:r w:rsidRPr="00C40C56">
        <w:rPr>
          <w:rFonts w:ascii="Times New Roman" w:hAnsi="Times New Roman" w:cs="Times New Roman"/>
          <w:iCs/>
          <w:sz w:val="24"/>
          <w:szCs w:val="24"/>
        </w:rPr>
        <w:t>Journal of Toxicology and Environmental Health</w:t>
      </w:r>
      <w:r w:rsidRPr="00C40C56">
        <w:rPr>
          <w:rFonts w:ascii="Times New Roman" w:hAnsi="Times New Roman" w:cs="Times New Roman"/>
          <w:sz w:val="24"/>
          <w:szCs w:val="24"/>
        </w:rPr>
        <w:t xml:space="preserve"> 72: 974–985.</w:t>
      </w:r>
    </w:p>
    <w:p w14:paraId="10571FA8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Ferrão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Colatreli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O, de Fraga R, Kaefer IL, Moravec J, Lima AP (2016) High species richness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Scinax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treefrogs (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 in a threatened Amazonian landscape revealed by an integrative approach.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PloS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One</w:t>
      </w:r>
      <w:r w:rsidRPr="00C40C56">
        <w:rPr>
          <w:rFonts w:ascii="Times New Roman" w:hAnsi="Times New Roman" w:cs="Times New Roman"/>
          <w:sz w:val="24"/>
          <w:szCs w:val="24"/>
        </w:rPr>
        <w:t xml:space="preserve"> 11: e0165679. </w:t>
      </w:r>
    </w:p>
    <w:p w14:paraId="79662CB8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Ron SR,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WE,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Caminer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Pazmiño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D. (2018). Advertisement calls and DNA sequences reveal a new species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Scinax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 on the Pacific lowlands of Ecuador.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PloS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One</w:t>
      </w:r>
      <w:r w:rsidRPr="00C40C56">
        <w:rPr>
          <w:rFonts w:ascii="Times New Roman" w:hAnsi="Times New Roman" w:cs="Times New Roman"/>
          <w:sz w:val="24"/>
          <w:szCs w:val="24"/>
        </w:rPr>
        <w:t xml:space="preserve"> 13: e0203169.</w:t>
      </w:r>
    </w:p>
    <w:p w14:paraId="5FCE93FD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WE (1973) Descriptions of new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frogs from Colombia and Ecuador.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Herpetologica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29: 219–227.</w:t>
      </w:r>
    </w:p>
    <w:p w14:paraId="13104893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McDiarmid RW,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Altig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R (1990) Description of a bufonid and two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tadpoles from western Ecuador. </w:t>
      </w:r>
      <w:r w:rsidRPr="00C40C56">
        <w:rPr>
          <w:rFonts w:ascii="Times New Roman" w:hAnsi="Times New Roman" w:cs="Times New Roman"/>
          <w:iCs/>
          <w:sz w:val="24"/>
          <w:szCs w:val="24"/>
        </w:rPr>
        <w:t>Alytes: International Journal of Batrachology</w:t>
      </w:r>
      <w:r w:rsidRPr="00C40C56">
        <w:rPr>
          <w:rFonts w:ascii="Times New Roman" w:hAnsi="Times New Roman" w:cs="Times New Roman"/>
          <w:sz w:val="24"/>
          <w:szCs w:val="24"/>
        </w:rPr>
        <w:t xml:space="preserve"> 8: 51–60.</w:t>
      </w:r>
    </w:p>
    <w:p w14:paraId="72BCE5F3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Savage JM (2002) The amphibians and reptiles of Costa Rica: a herpetofauna between two continents, between two seas. University of Chicago press, Chicago, 954 pp. </w:t>
      </w:r>
    </w:p>
    <w:p w14:paraId="53CE7E1B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Cisneros-Heredia, D. F. (2007) Notes on the natural history of the casque-headed treefrog </w:t>
      </w:r>
      <w:proofErr w:type="spellStart"/>
      <w:r w:rsidRPr="00C40C56">
        <w:rPr>
          <w:rFonts w:ascii="Times New Roman" w:hAnsi="Times New Roman" w:cs="Times New Roman"/>
          <w:i/>
          <w:iCs/>
          <w:sz w:val="24"/>
          <w:szCs w:val="24"/>
        </w:rPr>
        <w:t>Trachycephalus</w:t>
      </w:r>
      <w:proofErr w:type="spellEnd"/>
      <w:r w:rsidRPr="00C40C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iCs/>
          <w:sz w:val="24"/>
          <w:szCs w:val="24"/>
        </w:rPr>
        <w:t>jordani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Stejneger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&amp; Test, 1891).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Herpetozoa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20(1/2): 92–94.</w:t>
      </w:r>
    </w:p>
    <w:p w14:paraId="33C8C221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Ron SR, Venegas PJ, Ortega-Andrade HM, Gagliardi-Urrutia LAG, Salerno PE (2016) Systematics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Ecnomiohyla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tuberculosa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with the description of a new species and comments on the taxonomy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Trachycephalus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typhonius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(Anura,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ZooKeys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> 630: 115–154.</w:t>
      </w:r>
    </w:p>
    <w:p w14:paraId="37CC2A2E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Ron SR, Toral E, Rivera M,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-Valdez A (2010) A new species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Engystomops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Leiuperidae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 from southwestern Ecuador.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Zootaxa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2606: 25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49.</w:t>
      </w:r>
    </w:p>
    <w:p w14:paraId="2E7AF769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C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Ron SR,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Cannatella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DC, Coloma LA (2004) Two new species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Physalaemus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Leptodactylidae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 from western Ecuador.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  <w:lang w:val="es-EC"/>
        </w:rPr>
        <w:t>Herpetologica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60: 261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  <w:lang w:val="es-EC"/>
        </w:rPr>
        <w:t>275.</w:t>
      </w:r>
    </w:p>
    <w:p w14:paraId="3E7242AC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Heyer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WR (1969) The adaptive ecology of the species groups of the genus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Leptodactylus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(Amphibia,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Leptodactylidae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). </w:t>
      </w:r>
      <w:r w:rsidRPr="00C40C56">
        <w:rPr>
          <w:rFonts w:ascii="Times New Roman" w:hAnsi="Times New Roman" w:cs="Times New Roman"/>
          <w:iCs/>
          <w:sz w:val="24"/>
          <w:szCs w:val="24"/>
        </w:rPr>
        <w:t>Evolution</w:t>
      </w:r>
      <w:r w:rsidRPr="00C40C56">
        <w:rPr>
          <w:rFonts w:ascii="Times New Roman" w:hAnsi="Times New Roman" w:cs="Times New Roman"/>
          <w:sz w:val="24"/>
          <w:szCs w:val="24"/>
        </w:rPr>
        <w:t xml:space="preserve"> 23: 421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428.</w:t>
      </w:r>
    </w:p>
    <w:p w14:paraId="40749DEC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S"/>
        </w:rPr>
      </w:pPr>
      <w:r w:rsidRPr="00C40C56">
        <w:rPr>
          <w:rFonts w:ascii="Times New Roman" w:hAnsi="Times New Roman" w:cs="Times New Roman"/>
          <w:sz w:val="24"/>
          <w:szCs w:val="24"/>
        </w:rPr>
        <w:lastRenderedPageBreak/>
        <w:t xml:space="preserve">De Sá RO, Grant T, Camargo 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Heyer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WR,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Ponssa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ML, Stanley E (2014) Systematics of the neotropical genus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Leptodactylus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Fitzinger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, 1826 (Anura: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Leptodactylidae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): phylogeny, the relevance of non-molecular evidence, and species accounts. </w:t>
      </w:r>
      <w:r w:rsidRPr="00C40C56">
        <w:rPr>
          <w:rFonts w:ascii="Times New Roman" w:hAnsi="Times New Roman" w:cs="Times New Roman"/>
          <w:iCs/>
          <w:sz w:val="24"/>
          <w:szCs w:val="24"/>
        </w:rPr>
        <w:t>South American Journal of</w:t>
      </w:r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C56">
        <w:rPr>
          <w:rFonts w:ascii="Times New Roman" w:hAnsi="Times New Roman" w:cs="Times New Roman"/>
          <w:iCs/>
          <w:sz w:val="24"/>
          <w:szCs w:val="24"/>
        </w:rPr>
        <w:t>Herpetology</w:t>
      </w:r>
      <w:r w:rsidRPr="00C40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56">
        <w:rPr>
          <w:rFonts w:ascii="Times New Roman" w:hAnsi="Times New Roman" w:cs="Times New Roman"/>
          <w:sz w:val="24"/>
          <w:szCs w:val="24"/>
        </w:rPr>
        <w:t>9:s</w:t>
      </w:r>
      <w:proofErr w:type="gramEnd"/>
      <w:r w:rsidRPr="00C40C56">
        <w:rPr>
          <w:rFonts w:ascii="Times New Roman" w:hAnsi="Times New Roman" w:cs="Times New Roman"/>
          <w:sz w:val="24"/>
          <w:szCs w:val="24"/>
        </w:rPr>
        <w:t>1.</w:t>
      </w:r>
    </w:p>
    <w:p w14:paraId="54DB2D9E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s-ES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Cisneros-Heredia, D. F. (2006). Distribution and ecology of the western Ecuador frog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Leptodactylus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labrosus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(Amphibia: Anura: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Leptodactylidae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>). Zoological Research, 27(3), 225–234.</w:t>
      </w:r>
    </w:p>
    <w:p w14:paraId="7771D9CA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Charruau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P, Cedeno-Vázquez JR, Köhler G (2015) Amphibians and reptiles. In: Hernández-Arana HA, Vega-Zepeda A,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Ruíz-Zárate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MA, Falcón-Alvarez LI, López-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Adame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H, Herrera-Silveira J,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Kaster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J (Eds) </w:t>
      </w:r>
      <w:r w:rsidRPr="00C40C56">
        <w:rPr>
          <w:rFonts w:ascii="Times New Roman" w:hAnsi="Times New Roman" w:cs="Times New Roman"/>
          <w:iCs/>
          <w:sz w:val="24"/>
          <w:szCs w:val="24"/>
        </w:rPr>
        <w:t>Biodiversity and conservation of the Yucatán Peninsula</w:t>
      </w:r>
      <w:r w:rsidRPr="00C40C56">
        <w:rPr>
          <w:rFonts w:ascii="Times New Roman" w:hAnsi="Times New Roman" w:cs="Times New Roman"/>
          <w:sz w:val="24"/>
          <w:szCs w:val="24"/>
        </w:rPr>
        <w:t>. Springer, Cham, 257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293.</w:t>
      </w:r>
    </w:p>
    <w:p w14:paraId="65BD20F4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Suazo-Ortuño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I, Benítez-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Malvido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Marroquín-Páramo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J, Soto Y,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Siliceo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H, Alvarado-Díaz J (2018) Resilience and vulnerability of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herpetofaunal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functional groups to natural and human disturbances in a tropical dry forest. </w:t>
      </w:r>
      <w:r w:rsidRPr="00C40C56">
        <w:rPr>
          <w:rFonts w:ascii="Times New Roman" w:hAnsi="Times New Roman" w:cs="Times New Roman"/>
          <w:iCs/>
          <w:sz w:val="24"/>
          <w:szCs w:val="24"/>
        </w:rPr>
        <w:t>Forest Ecology and Management</w:t>
      </w:r>
      <w:r w:rsidRPr="00C40C56">
        <w:rPr>
          <w:rFonts w:ascii="Times New Roman" w:hAnsi="Times New Roman" w:cs="Times New Roman"/>
          <w:sz w:val="24"/>
          <w:szCs w:val="24"/>
        </w:rPr>
        <w:t xml:space="preserve"> 426: 145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157.</w:t>
      </w:r>
    </w:p>
    <w:p w14:paraId="23A6132C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Caramaschi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U, Pombal JP (2001)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Barycholos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savagei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: a junior synonym of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Paludicola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ternetzi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, with notes on development. </w:t>
      </w:r>
      <w:r w:rsidRPr="00C40C56">
        <w:rPr>
          <w:rFonts w:ascii="Times New Roman" w:hAnsi="Times New Roman" w:cs="Times New Roman"/>
          <w:iCs/>
          <w:sz w:val="24"/>
          <w:szCs w:val="24"/>
        </w:rPr>
        <w:t>Journal of Herpetology</w:t>
      </w:r>
      <w:r w:rsidRPr="00C40C56">
        <w:rPr>
          <w:rFonts w:ascii="Times New Roman" w:hAnsi="Times New Roman" w:cs="Times New Roman"/>
          <w:sz w:val="24"/>
          <w:szCs w:val="24"/>
        </w:rPr>
        <w:t>, 35: 357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360.</w:t>
      </w:r>
    </w:p>
    <w:p w14:paraId="353A535B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Coloma LA, Ron S, Cisneros-Heredia DF, </w:t>
      </w:r>
      <w:proofErr w:type="spellStart"/>
      <w:r w:rsidRPr="00C40C56">
        <w:rPr>
          <w:rFonts w:ascii="Times New Roman" w:hAnsi="Times New Roman" w:cs="Times New Roman"/>
          <w:sz w:val="24"/>
          <w:szCs w:val="24"/>
          <w:lang w:val="es-EC"/>
        </w:rPr>
        <w:t>Almendáriz</w:t>
      </w:r>
      <w:proofErr w:type="spellEnd"/>
      <w:r w:rsidRPr="00C40C56">
        <w:rPr>
          <w:rFonts w:ascii="Times New Roman" w:hAnsi="Times New Roman" w:cs="Times New Roman"/>
          <w:sz w:val="24"/>
          <w:szCs w:val="24"/>
          <w:lang w:val="es-EC"/>
        </w:rPr>
        <w:t xml:space="preserve"> A (2004)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Barycholos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>pulcher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  <w:lang w:val="es-EC"/>
        </w:rPr>
        <w:t xml:space="preserve">. </w:t>
      </w:r>
      <w:r w:rsidRPr="00C40C56">
        <w:rPr>
          <w:rFonts w:ascii="Times New Roman" w:hAnsi="Times New Roman" w:cs="Times New Roman"/>
          <w:iCs/>
          <w:sz w:val="24"/>
          <w:szCs w:val="24"/>
        </w:rPr>
        <w:t>The IUCN Red List of Threatened Species 2004:</w:t>
      </w:r>
      <w:r w:rsidRPr="00C40C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40C56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https://dx.doi.org/10.2305/IUCN.UK.2004.RLTS.T56327A11461091.en</w:t>
        </w:r>
      </w:hyperlink>
      <w:r w:rsidRPr="00C40C56">
        <w:rPr>
          <w:rFonts w:ascii="Times New Roman" w:hAnsi="Times New Roman" w:cs="Times New Roman"/>
          <w:sz w:val="24"/>
          <w:szCs w:val="24"/>
        </w:rPr>
        <w:t>. Downloaded on 14 June 2020.</w:t>
      </w:r>
    </w:p>
    <w:p w14:paraId="199C91C5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Lynch JD, Myers CW (1983) </w:t>
      </w:r>
      <w:r w:rsidRPr="00C40C56">
        <w:rPr>
          <w:rFonts w:ascii="Times New Roman" w:hAnsi="Times New Roman" w:cs="Times New Roman"/>
          <w:iCs/>
          <w:sz w:val="24"/>
          <w:szCs w:val="24"/>
        </w:rPr>
        <w:t>Frogs of the</w:t>
      </w:r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fitzingeri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C56">
        <w:rPr>
          <w:rFonts w:ascii="Times New Roman" w:hAnsi="Times New Roman" w:cs="Times New Roman"/>
          <w:iCs/>
          <w:sz w:val="24"/>
          <w:szCs w:val="24"/>
        </w:rPr>
        <w:t>group of</w:t>
      </w:r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Eleutherodactylus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C56">
        <w:rPr>
          <w:rFonts w:ascii="Times New Roman" w:hAnsi="Times New Roman" w:cs="Times New Roman"/>
          <w:iCs/>
          <w:sz w:val="24"/>
          <w:szCs w:val="24"/>
        </w:rPr>
        <w:t xml:space="preserve">in eastern Panama and 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Chocoan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 xml:space="preserve"> South America (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Leptodactylidae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>).</w:t>
      </w:r>
      <w:r w:rsidRPr="00C40C56">
        <w:rPr>
          <w:rFonts w:ascii="Times New Roman" w:hAnsi="Times New Roman" w:cs="Times New Roman"/>
          <w:sz w:val="24"/>
          <w:szCs w:val="24"/>
        </w:rPr>
        <w:t xml:space="preserve"> Bulletin of the American Museum of Natural History 175: 481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572.</w:t>
      </w:r>
    </w:p>
    <w:p w14:paraId="2690DF86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Rojas-Rivera A, Cortés-Bedoya S, Gutiérrez-Cárdenas PD, Castellanos JM (2011)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Pristimantis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achatinus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Cachabi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robber frog) Parental care and clutch size. </w:t>
      </w:r>
      <w:r w:rsidRPr="00C40C56">
        <w:rPr>
          <w:rFonts w:ascii="Times New Roman" w:hAnsi="Times New Roman" w:cs="Times New Roman"/>
          <w:iCs/>
          <w:sz w:val="24"/>
          <w:szCs w:val="24"/>
        </w:rPr>
        <w:t>Herpetological Review</w:t>
      </w:r>
      <w:r w:rsidRPr="00C40C56">
        <w:rPr>
          <w:rFonts w:ascii="Times New Roman" w:hAnsi="Times New Roman" w:cs="Times New Roman"/>
          <w:sz w:val="24"/>
          <w:szCs w:val="24"/>
        </w:rPr>
        <w:t xml:space="preserve"> 42: 588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 xml:space="preserve">589. </w:t>
      </w:r>
    </w:p>
    <w:p w14:paraId="1EDBF0EC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Lynch JD,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WE (1997) </w:t>
      </w:r>
      <w:r w:rsidRPr="00C40C56">
        <w:rPr>
          <w:rFonts w:ascii="Times New Roman" w:hAnsi="Times New Roman" w:cs="Times New Roman"/>
          <w:iCs/>
          <w:sz w:val="24"/>
          <w:szCs w:val="24"/>
        </w:rPr>
        <w:t>Frogs of the genus</w:t>
      </w:r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Eleutherodactylus</w:t>
      </w:r>
      <w:proofErr w:type="spellEnd"/>
      <w:r w:rsidRPr="00C40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C56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Leptodactylidae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>) in western Ecuador: systematic, ecology, and biogeography</w:t>
      </w:r>
      <w:r w:rsidRPr="00C40C56">
        <w:rPr>
          <w:rFonts w:ascii="Times New Roman" w:hAnsi="Times New Roman" w:cs="Times New Roman"/>
          <w:sz w:val="24"/>
          <w:szCs w:val="24"/>
        </w:rPr>
        <w:t>. Natural History Museum, Kansas, 236 pp.</w:t>
      </w:r>
    </w:p>
    <w:p w14:paraId="76B64E05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WE, Lehr E (2009) </w:t>
      </w:r>
      <w:r w:rsidRPr="00C40C56">
        <w:rPr>
          <w:rFonts w:ascii="Times New Roman" w:hAnsi="Times New Roman" w:cs="Times New Roman"/>
          <w:iCs/>
          <w:sz w:val="24"/>
          <w:szCs w:val="24"/>
        </w:rPr>
        <w:t>Terrestrial-breeding frogs (</w:t>
      </w:r>
      <w:proofErr w:type="spellStart"/>
      <w:r w:rsidRPr="00C40C56">
        <w:rPr>
          <w:rFonts w:ascii="Times New Roman" w:hAnsi="Times New Roman" w:cs="Times New Roman"/>
          <w:iCs/>
          <w:sz w:val="24"/>
          <w:szCs w:val="24"/>
        </w:rPr>
        <w:t>Strabomantidae</w:t>
      </w:r>
      <w:proofErr w:type="spellEnd"/>
      <w:r w:rsidRPr="00C40C56">
        <w:rPr>
          <w:rFonts w:ascii="Times New Roman" w:hAnsi="Times New Roman" w:cs="Times New Roman"/>
          <w:iCs/>
          <w:sz w:val="24"/>
          <w:szCs w:val="24"/>
        </w:rPr>
        <w:t>) in Peru</w:t>
      </w:r>
      <w:r w:rsidRPr="00C40C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und Tier Verlag, Munster, 382 pp. </w:t>
      </w:r>
    </w:p>
    <w:p w14:paraId="4ADC102D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40C56">
        <w:rPr>
          <w:rFonts w:ascii="Times New Roman" w:hAnsi="Times New Roman" w:cs="Times New Roman"/>
          <w:sz w:val="24"/>
          <w:szCs w:val="24"/>
        </w:rPr>
        <w:t>Almendáriz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, A. and J. L.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. 1992. Amphibians and Reptile List; January-February Trip. Pp. 128–130. In: T. A. Parker III and J. L.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(eds.), Status of Forest Remnants in the Cordillera de la Costa and Adjacent Areas of Southwestern Ecuador. Washington, D. C. Conservation International, RAP Working Paper 2.</w:t>
      </w:r>
    </w:p>
    <w:p w14:paraId="776559A6" w14:textId="77777777" w:rsidR="0043649A" w:rsidRPr="00C40C56" w:rsidRDefault="0043649A" w:rsidP="00C40C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40C56">
        <w:rPr>
          <w:rFonts w:ascii="Times New Roman" w:hAnsi="Times New Roman" w:cs="Times New Roman"/>
          <w:sz w:val="24"/>
          <w:szCs w:val="24"/>
        </w:rPr>
        <w:t xml:space="preserve">Hillis DM, De Sá R (1988) Phylogeny and taxonomy of the </w:t>
      </w:r>
      <w:r w:rsidRPr="00C40C56">
        <w:rPr>
          <w:rFonts w:ascii="Times New Roman" w:hAnsi="Times New Roman" w:cs="Times New Roman"/>
          <w:i/>
          <w:sz w:val="24"/>
          <w:szCs w:val="24"/>
        </w:rPr>
        <w:t xml:space="preserve">Rana </w:t>
      </w:r>
      <w:proofErr w:type="spellStart"/>
      <w:r w:rsidRPr="00C40C56">
        <w:rPr>
          <w:rFonts w:ascii="Times New Roman" w:hAnsi="Times New Roman" w:cs="Times New Roman"/>
          <w:i/>
          <w:sz w:val="24"/>
          <w:szCs w:val="24"/>
        </w:rPr>
        <w:t>palmipes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 group (Salientia: </w:t>
      </w:r>
      <w:proofErr w:type="spellStart"/>
      <w:r w:rsidRPr="00C40C56">
        <w:rPr>
          <w:rFonts w:ascii="Times New Roman" w:hAnsi="Times New Roman" w:cs="Times New Roman"/>
          <w:sz w:val="24"/>
          <w:szCs w:val="24"/>
        </w:rPr>
        <w:t>Ranidae</w:t>
      </w:r>
      <w:proofErr w:type="spellEnd"/>
      <w:r w:rsidRPr="00C40C56">
        <w:rPr>
          <w:rFonts w:ascii="Times New Roman" w:hAnsi="Times New Roman" w:cs="Times New Roman"/>
          <w:sz w:val="24"/>
          <w:szCs w:val="24"/>
        </w:rPr>
        <w:t xml:space="preserve">). </w:t>
      </w:r>
      <w:r w:rsidRPr="00C40C56">
        <w:rPr>
          <w:rFonts w:ascii="Times New Roman" w:hAnsi="Times New Roman" w:cs="Times New Roman"/>
          <w:iCs/>
          <w:sz w:val="24"/>
          <w:szCs w:val="24"/>
        </w:rPr>
        <w:t>Herpetological Monographs</w:t>
      </w:r>
      <w:r w:rsidRPr="00C40C56">
        <w:rPr>
          <w:rFonts w:ascii="Times New Roman" w:hAnsi="Times New Roman" w:cs="Times New Roman"/>
          <w:sz w:val="24"/>
          <w:szCs w:val="24"/>
        </w:rPr>
        <w:t xml:space="preserve"> 2: 1</w:t>
      </w:r>
      <w:r w:rsidRPr="00C40C5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40C56">
        <w:rPr>
          <w:rFonts w:ascii="Times New Roman" w:hAnsi="Times New Roman" w:cs="Times New Roman"/>
          <w:sz w:val="24"/>
          <w:szCs w:val="24"/>
        </w:rPr>
        <w:t>26.</w:t>
      </w:r>
    </w:p>
    <w:p w14:paraId="062D2434" w14:textId="77777777" w:rsidR="0043649A" w:rsidRPr="00C40C56" w:rsidRDefault="0043649A" w:rsidP="00C4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8BC7" w14:textId="77777777" w:rsidR="0043649A" w:rsidRPr="00C40C56" w:rsidRDefault="0043649A" w:rsidP="00C40C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C40C56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br w:type="page"/>
      </w:r>
    </w:p>
    <w:p w14:paraId="14F0123B" w14:textId="77777777" w:rsidR="009B0072" w:rsidRPr="00C40C56" w:rsidRDefault="00D2080C" w:rsidP="00C40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0072" w:rsidRPr="00C4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0E4"/>
    <w:multiLevelType w:val="hybridMultilevel"/>
    <w:tmpl w:val="406A8E1E"/>
    <w:lvl w:ilvl="0" w:tplc="FE6AB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9A"/>
    <w:rsid w:val="0043649A"/>
    <w:rsid w:val="00B875E9"/>
    <w:rsid w:val="00C40C56"/>
    <w:rsid w:val="00CF3880"/>
    <w:rsid w:val="00D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CB7F"/>
  <w15:chartTrackingRefBased/>
  <w15:docId w15:val="{78F3C185-D400-44DB-9FE1-DFCF98D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4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2305/IUCN.UK.2004.RLTS.T56327A11461091.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Szekely</dc:creator>
  <cp:keywords/>
  <dc:description/>
  <cp:lastModifiedBy>Diana Szekely</cp:lastModifiedBy>
  <cp:revision>3</cp:revision>
  <dcterms:created xsi:type="dcterms:W3CDTF">2021-06-06T17:37:00Z</dcterms:created>
  <dcterms:modified xsi:type="dcterms:W3CDTF">2021-06-06T21:34:00Z</dcterms:modified>
</cp:coreProperties>
</file>